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0"/>
        <w:gridCol w:w="20"/>
      </w:tblGrid>
      <w:tr w:rsidR="004305AD" w:rsidTr="00583166">
        <w:trPr>
          <w:gridAfter w:val="1"/>
          <w:wAfter w:w="20" w:type="dxa"/>
          <w:trHeight w:val="319"/>
        </w:trPr>
        <w:tc>
          <w:tcPr>
            <w:tcW w:w="9840" w:type="dxa"/>
          </w:tcPr>
          <w:p w:rsidR="004305AD" w:rsidRPr="00057D28" w:rsidRDefault="004305AD" w:rsidP="00583166">
            <w:pPr>
              <w:tabs>
                <w:tab w:val="left" w:pos="6602"/>
              </w:tabs>
              <w:ind w:left="720" w:hanging="720"/>
              <w:rPr>
                <w:rFonts w:ascii="CG Times" w:hAnsi="CG Times"/>
                <w:b/>
                <w:szCs w:val="22"/>
              </w:rPr>
            </w:pPr>
            <w:r w:rsidRPr="00057D28">
              <w:rPr>
                <w:rFonts w:ascii="CG Times" w:hAnsi="CG Times"/>
                <w:b/>
                <w:szCs w:val="22"/>
              </w:rPr>
              <w:t>SCOPE:</w:t>
            </w:r>
            <w:r w:rsidRPr="00057D28">
              <w:rPr>
                <w:rFonts w:ascii="CG Times" w:hAnsi="CG Times"/>
                <w:szCs w:val="22"/>
              </w:rPr>
              <w:t xml:space="preserve">  </w:t>
            </w:r>
            <w:r w:rsidRPr="00057D28">
              <w:t xml:space="preserve"> </w:t>
            </w:r>
            <w:r w:rsidR="00A407B5">
              <w:t xml:space="preserve">Administrative Services </w:t>
            </w:r>
            <w:r w:rsidR="00583166">
              <w:t>Compensation</w:t>
            </w:r>
          </w:p>
        </w:tc>
      </w:tr>
      <w:tr w:rsidR="004305AD" w:rsidTr="00583166">
        <w:trPr>
          <w:gridAfter w:val="1"/>
          <w:wAfter w:w="20" w:type="dxa"/>
          <w:trHeight w:val="836"/>
        </w:trPr>
        <w:tc>
          <w:tcPr>
            <w:tcW w:w="9840" w:type="dxa"/>
          </w:tcPr>
          <w:p w:rsidR="004305AD" w:rsidRPr="001935F0" w:rsidRDefault="004305AD" w:rsidP="005F6AFE">
            <w:pPr>
              <w:tabs>
                <w:tab w:val="left" w:pos="6602"/>
              </w:tabs>
              <w:ind w:right="162"/>
              <w:rPr>
                <w:rFonts w:ascii="CG Times" w:hAnsi="CG Times"/>
                <w:b/>
                <w:sz w:val="10"/>
                <w:szCs w:val="22"/>
              </w:rPr>
            </w:pPr>
          </w:p>
          <w:p w:rsidR="004305AD" w:rsidRPr="00BB283B" w:rsidRDefault="00BA7D73" w:rsidP="00BA7D73">
            <w:pPr>
              <w:tabs>
                <w:tab w:val="left" w:pos="6602"/>
              </w:tabs>
              <w:ind w:right="162"/>
              <w:rPr>
                <w:rFonts w:ascii="CG Times" w:hAnsi="CG Times"/>
                <w:bCs/>
                <w:szCs w:val="22"/>
              </w:rPr>
            </w:pPr>
            <w:r w:rsidRPr="001935F0">
              <w:rPr>
                <w:rFonts w:ascii="CG Times" w:hAnsi="CG Times"/>
                <w:b/>
                <w:szCs w:val="22"/>
              </w:rPr>
              <w:t>POLICY:</w:t>
            </w:r>
            <w:r w:rsidRPr="001935F0">
              <w:rPr>
                <w:rFonts w:ascii="CG Times" w:hAnsi="CG Times"/>
                <w:szCs w:val="22"/>
              </w:rPr>
              <w:t xml:space="preserve">  </w:t>
            </w:r>
            <w:r w:rsidRPr="001935F0">
              <w:t xml:space="preserve">   </w:t>
            </w:r>
            <w:r>
              <w:t xml:space="preserve">In order to ensure that labor and services are appropriately procured and compensated in addition to or in the absence of an existing agreement. </w:t>
            </w:r>
            <w:r w:rsidRPr="001935F0">
              <w:rPr>
                <w:spacing w:val="-1"/>
                <w:szCs w:val="22"/>
              </w:rPr>
              <w:t xml:space="preserve"> </w:t>
            </w:r>
          </w:p>
        </w:tc>
      </w:tr>
      <w:tr w:rsidR="004305AD" w:rsidTr="00583166">
        <w:trPr>
          <w:gridAfter w:val="1"/>
          <w:wAfter w:w="20" w:type="dxa"/>
          <w:trHeight w:val="458"/>
        </w:trPr>
        <w:tc>
          <w:tcPr>
            <w:tcW w:w="9840" w:type="dxa"/>
          </w:tcPr>
          <w:p w:rsidR="004305AD" w:rsidRPr="001935F0" w:rsidRDefault="004305AD" w:rsidP="005F6AFE">
            <w:pPr>
              <w:tabs>
                <w:tab w:val="left" w:pos="6602"/>
              </w:tabs>
              <w:rPr>
                <w:rFonts w:ascii="CG Times" w:hAnsi="CG Times"/>
                <w:b/>
                <w:sz w:val="10"/>
                <w:szCs w:val="22"/>
              </w:rPr>
            </w:pPr>
          </w:p>
          <w:p w:rsidR="004305AD" w:rsidRPr="00BB283B" w:rsidRDefault="00BA7D73" w:rsidP="004305AD">
            <w:pPr>
              <w:tabs>
                <w:tab w:val="left" w:pos="6602"/>
              </w:tabs>
              <w:rPr>
                <w:spacing w:val="-1"/>
                <w:szCs w:val="22"/>
              </w:rPr>
            </w:pPr>
            <w:r w:rsidRPr="001935F0">
              <w:rPr>
                <w:rFonts w:ascii="CG Times" w:hAnsi="CG Times"/>
                <w:b/>
                <w:szCs w:val="22"/>
              </w:rPr>
              <w:t xml:space="preserve">PURPOSE:  </w:t>
            </w:r>
            <w:r>
              <w:rPr>
                <w:rFonts w:ascii="CG Times" w:hAnsi="CG Times"/>
                <w:b/>
                <w:szCs w:val="22"/>
              </w:rPr>
              <w:t>To establish a clear policy and procedure on how the Central Texas RAC Executive Committee and/or Board of Directors would vet, enlist, and compensate another party for services rendered.</w:t>
            </w:r>
          </w:p>
        </w:tc>
      </w:tr>
      <w:tr w:rsidR="004305AD" w:rsidTr="00583166">
        <w:trPr>
          <w:gridAfter w:val="1"/>
          <w:wAfter w:w="20" w:type="dxa"/>
          <w:trHeight w:val="458"/>
        </w:trPr>
        <w:tc>
          <w:tcPr>
            <w:tcW w:w="9840" w:type="dxa"/>
          </w:tcPr>
          <w:p w:rsidR="004305AD" w:rsidRPr="001935F0" w:rsidRDefault="004305AD" w:rsidP="005F6AFE">
            <w:pPr>
              <w:tabs>
                <w:tab w:val="left" w:pos="6602"/>
              </w:tabs>
              <w:rPr>
                <w:rFonts w:ascii="CG Times" w:hAnsi="CG Times"/>
                <w:b/>
                <w:sz w:val="10"/>
                <w:szCs w:val="22"/>
              </w:rPr>
            </w:pPr>
          </w:p>
          <w:p w:rsidR="004305AD" w:rsidRPr="00BB283B" w:rsidRDefault="004305AD" w:rsidP="00A407B5">
            <w:pPr>
              <w:tabs>
                <w:tab w:val="left" w:pos="6602"/>
              </w:tabs>
              <w:rPr>
                <w:rFonts w:ascii="CG Times" w:hAnsi="CG Times"/>
                <w:szCs w:val="22"/>
              </w:rPr>
            </w:pPr>
            <w:r w:rsidRPr="001935F0">
              <w:rPr>
                <w:rFonts w:ascii="CG Times" w:hAnsi="CG Times"/>
                <w:b/>
                <w:szCs w:val="22"/>
              </w:rPr>
              <w:t xml:space="preserve">REVISIONS: </w:t>
            </w:r>
            <w:r w:rsidR="00A407B5">
              <w:rPr>
                <w:rFonts w:ascii="CG Times" w:hAnsi="CG Times"/>
                <w:szCs w:val="22"/>
              </w:rPr>
              <w:t>Created 5.7.20</w:t>
            </w:r>
          </w:p>
        </w:tc>
      </w:tr>
      <w:tr w:rsidR="004305AD" w:rsidTr="00583166">
        <w:trPr>
          <w:gridAfter w:val="1"/>
          <w:wAfter w:w="20" w:type="dxa"/>
          <w:trHeight w:val="9100"/>
        </w:trPr>
        <w:tc>
          <w:tcPr>
            <w:tcW w:w="9840" w:type="dxa"/>
          </w:tcPr>
          <w:p w:rsidR="004305AD" w:rsidRPr="001935F0" w:rsidRDefault="004305AD" w:rsidP="005F6AFE">
            <w:pPr>
              <w:rPr>
                <w:rFonts w:ascii="CG Times" w:hAnsi="CG Times"/>
                <w:b/>
                <w:sz w:val="10"/>
                <w:szCs w:val="22"/>
              </w:rPr>
            </w:pPr>
          </w:p>
          <w:p w:rsidR="004305AD" w:rsidRPr="001935F0" w:rsidRDefault="004305AD" w:rsidP="005F6AFE">
            <w:r w:rsidRPr="001935F0">
              <w:rPr>
                <w:rFonts w:ascii="CG Times" w:hAnsi="CG Times"/>
                <w:b/>
                <w:szCs w:val="22"/>
              </w:rPr>
              <w:t>PROCEDURE</w:t>
            </w:r>
            <w:r w:rsidRPr="001935F0">
              <w:rPr>
                <w:b/>
              </w:rPr>
              <w:t>:</w:t>
            </w:r>
            <w:r w:rsidRPr="001935F0">
              <w:t xml:space="preserve"> </w:t>
            </w:r>
          </w:p>
          <w:p w:rsidR="004305AD" w:rsidRDefault="004305AD" w:rsidP="004305AD">
            <w:pPr>
              <w:rPr>
                <w:rFonts w:ascii="CG Times" w:hAnsi="CG Times"/>
                <w:szCs w:val="22"/>
              </w:rPr>
            </w:pPr>
          </w:p>
          <w:p w:rsidR="004305AD" w:rsidRDefault="009140A5" w:rsidP="004305AD">
            <w:pPr>
              <w:rPr>
                <w:rFonts w:ascii="CG Times" w:hAnsi="CG Times"/>
                <w:szCs w:val="22"/>
              </w:rPr>
            </w:pPr>
            <w:r>
              <w:rPr>
                <w:rFonts w:ascii="CG Times" w:hAnsi="CG Times"/>
                <w:szCs w:val="22"/>
              </w:rPr>
              <w:t xml:space="preserve">1. The Central Texas RAC may </w:t>
            </w:r>
            <w:r w:rsidR="00D02EA0">
              <w:rPr>
                <w:rFonts w:ascii="CG Times" w:hAnsi="CG Times"/>
                <w:szCs w:val="22"/>
              </w:rPr>
              <w:t>compensate for</w:t>
            </w:r>
            <w:r>
              <w:rPr>
                <w:rFonts w:ascii="CG Times" w:hAnsi="CG Times"/>
                <w:szCs w:val="22"/>
              </w:rPr>
              <w:t xml:space="preserve"> the services of an individual, entity, or organization for eligible compensation resulting from work (</w:t>
            </w:r>
            <w:r w:rsidR="00D02EA0">
              <w:rPr>
                <w:rFonts w:ascii="CG Times" w:hAnsi="CG Times"/>
                <w:szCs w:val="22"/>
              </w:rPr>
              <w:t xml:space="preserve">including, but not limited to, </w:t>
            </w:r>
            <w:r>
              <w:rPr>
                <w:rFonts w:ascii="CG Times" w:hAnsi="CG Times"/>
                <w:szCs w:val="22"/>
              </w:rPr>
              <w:t>specified labor, hours worked, projects undertaken, or projects completed)</w:t>
            </w:r>
            <w:r w:rsidR="00583166">
              <w:rPr>
                <w:rFonts w:ascii="CG Times" w:hAnsi="CG Times"/>
                <w:szCs w:val="22"/>
              </w:rPr>
              <w:t xml:space="preserve"> performed for the benefit of the Central Texas RAC</w:t>
            </w:r>
            <w:r>
              <w:rPr>
                <w:rFonts w:ascii="CG Times" w:hAnsi="CG Times"/>
                <w:szCs w:val="22"/>
              </w:rPr>
              <w:t>.</w:t>
            </w:r>
          </w:p>
          <w:p w:rsidR="009140A5" w:rsidRDefault="009140A5" w:rsidP="004305AD">
            <w:pPr>
              <w:rPr>
                <w:rFonts w:ascii="CG Times" w:hAnsi="CG Times"/>
                <w:szCs w:val="22"/>
              </w:rPr>
            </w:pPr>
          </w:p>
          <w:p w:rsidR="00583166" w:rsidRDefault="009140A5" w:rsidP="004305AD">
            <w:pPr>
              <w:rPr>
                <w:rFonts w:ascii="CG Times" w:hAnsi="CG Times"/>
                <w:szCs w:val="22"/>
              </w:rPr>
            </w:pPr>
            <w:r>
              <w:rPr>
                <w:rFonts w:ascii="CG Times" w:hAnsi="CG Times"/>
                <w:szCs w:val="22"/>
              </w:rPr>
              <w:t>2. Existing compensation schedules</w:t>
            </w:r>
            <w:r w:rsidR="00726791">
              <w:rPr>
                <w:rFonts w:ascii="CG Times" w:hAnsi="CG Times"/>
                <w:szCs w:val="22"/>
              </w:rPr>
              <w:t xml:space="preserve">, pay rates, </w:t>
            </w:r>
            <w:r>
              <w:rPr>
                <w:rFonts w:ascii="CG Times" w:hAnsi="CG Times"/>
                <w:szCs w:val="22"/>
              </w:rPr>
              <w:t>project rates</w:t>
            </w:r>
            <w:r w:rsidR="00726791">
              <w:rPr>
                <w:rFonts w:ascii="CG Times" w:hAnsi="CG Times"/>
                <w:szCs w:val="22"/>
              </w:rPr>
              <w:t>, overtime rates, or overtime equivalent</w:t>
            </w:r>
            <w:r>
              <w:rPr>
                <w:rFonts w:ascii="CG Times" w:hAnsi="CG Times"/>
                <w:szCs w:val="22"/>
              </w:rPr>
              <w:t xml:space="preserve"> may be </w:t>
            </w:r>
            <w:r w:rsidR="00583166">
              <w:rPr>
                <w:rFonts w:ascii="CG Times" w:hAnsi="CG Times"/>
                <w:szCs w:val="22"/>
              </w:rPr>
              <w:t>used</w:t>
            </w:r>
            <w:r>
              <w:rPr>
                <w:rFonts w:ascii="CG Times" w:hAnsi="CG Times"/>
                <w:szCs w:val="22"/>
              </w:rPr>
              <w:t xml:space="preserve"> as agreed </w:t>
            </w:r>
            <w:r w:rsidR="00D02EA0">
              <w:rPr>
                <w:rFonts w:ascii="CG Times" w:hAnsi="CG Times"/>
                <w:szCs w:val="22"/>
              </w:rPr>
              <w:t>to</w:t>
            </w:r>
            <w:r>
              <w:rPr>
                <w:rFonts w:ascii="CG Times" w:hAnsi="CG Times"/>
                <w:szCs w:val="22"/>
              </w:rPr>
              <w:t xml:space="preserve"> between the Central Texas RAC Board of Directors and the individual, entity, or organization that is eligible for compensation.</w:t>
            </w:r>
          </w:p>
          <w:p w:rsidR="00583166" w:rsidRDefault="00583166" w:rsidP="004305AD">
            <w:pPr>
              <w:rPr>
                <w:rFonts w:ascii="CG Times" w:hAnsi="CG Times"/>
                <w:szCs w:val="22"/>
              </w:rPr>
            </w:pPr>
          </w:p>
          <w:p w:rsidR="00583166" w:rsidRDefault="00583166" w:rsidP="004305AD">
            <w:pPr>
              <w:rPr>
                <w:rFonts w:ascii="CG Times" w:hAnsi="CG Times"/>
                <w:szCs w:val="22"/>
              </w:rPr>
            </w:pPr>
            <w:r>
              <w:rPr>
                <w:rFonts w:ascii="CG Times" w:hAnsi="CG Times"/>
                <w:szCs w:val="22"/>
              </w:rPr>
              <w:t xml:space="preserve">3. Eligibility is determined by the </w:t>
            </w:r>
            <w:r w:rsidR="00D02EA0">
              <w:rPr>
                <w:rFonts w:ascii="CG Times" w:hAnsi="CG Times"/>
                <w:szCs w:val="22"/>
              </w:rPr>
              <w:t>Executive Committee in consultation with the Executive Director and/or legal counsel.</w:t>
            </w:r>
          </w:p>
          <w:p w:rsidR="009140A5" w:rsidRDefault="009140A5" w:rsidP="004305AD">
            <w:pPr>
              <w:rPr>
                <w:rFonts w:ascii="CG Times" w:hAnsi="CG Times"/>
                <w:szCs w:val="22"/>
              </w:rPr>
            </w:pPr>
          </w:p>
          <w:p w:rsidR="009140A5" w:rsidRDefault="00583166" w:rsidP="004305AD">
            <w:pPr>
              <w:rPr>
                <w:rFonts w:ascii="CG Times" w:hAnsi="CG Times"/>
                <w:szCs w:val="22"/>
              </w:rPr>
            </w:pPr>
            <w:r>
              <w:rPr>
                <w:rFonts w:ascii="CG Times" w:hAnsi="CG Times"/>
                <w:szCs w:val="22"/>
              </w:rPr>
              <w:t>4</w:t>
            </w:r>
            <w:r w:rsidR="009140A5">
              <w:rPr>
                <w:rFonts w:ascii="CG Times" w:hAnsi="CG Times"/>
                <w:szCs w:val="22"/>
              </w:rPr>
              <w:t>. Compensation pursuant to this policy is not subject to validation, scrutiny, or vetting by individuals, entities, or organizations except for the Central Texas RAC</w:t>
            </w:r>
            <w:r>
              <w:rPr>
                <w:rFonts w:ascii="CG Times" w:hAnsi="CG Times"/>
                <w:szCs w:val="22"/>
              </w:rPr>
              <w:t xml:space="preserve"> Executive Committee, Board of Directors,</w:t>
            </w:r>
            <w:r w:rsidR="009140A5">
              <w:rPr>
                <w:rFonts w:ascii="CG Times" w:hAnsi="CG Times"/>
                <w:szCs w:val="22"/>
              </w:rPr>
              <w:t xml:space="preserve"> </w:t>
            </w:r>
            <w:r w:rsidR="00D02EA0">
              <w:rPr>
                <w:rFonts w:ascii="CG Times" w:hAnsi="CG Times"/>
                <w:szCs w:val="22"/>
              </w:rPr>
              <w:t xml:space="preserve">Executive Director, </w:t>
            </w:r>
            <w:r w:rsidR="009140A5">
              <w:rPr>
                <w:rFonts w:ascii="CG Times" w:hAnsi="CG Times"/>
                <w:szCs w:val="22"/>
              </w:rPr>
              <w:t>and the party deemed eligible for compensation.</w:t>
            </w:r>
          </w:p>
          <w:p w:rsidR="009140A5" w:rsidRDefault="009140A5" w:rsidP="004305AD">
            <w:pPr>
              <w:rPr>
                <w:rFonts w:ascii="CG Times" w:hAnsi="CG Times"/>
                <w:szCs w:val="22"/>
              </w:rPr>
            </w:pPr>
          </w:p>
          <w:p w:rsidR="009140A5" w:rsidRDefault="00583166" w:rsidP="004305AD">
            <w:pPr>
              <w:rPr>
                <w:rFonts w:ascii="CG Times" w:hAnsi="CG Times"/>
                <w:szCs w:val="22"/>
              </w:rPr>
            </w:pPr>
            <w:r>
              <w:rPr>
                <w:rFonts w:ascii="CG Times" w:hAnsi="CG Times"/>
                <w:szCs w:val="22"/>
              </w:rPr>
              <w:t>5</w:t>
            </w:r>
            <w:r w:rsidR="009140A5">
              <w:rPr>
                <w:rFonts w:ascii="CG Times" w:hAnsi="CG Times"/>
                <w:szCs w:val="22"/>
              </w:rPr>
              <w:t>. This policy does not supersede existing agreements nor does it invalidate existing agreements.</w:t>
            </w:r>
          </w:p>
          <w:p w:rsidR="009140A5" w:rsidRDefault="009140A5" w:rsidP="004305AD">
            <w:pPr>
              <w:rPr>
                <w:rFonts w:ascii="CG Times" w:hAnsi="CG Times"/>
                <w:szCs w:val="22"/>
              </w:rPr>
            </w:pPr>
          </w:p>
          <w:p w:rsidR="009140A5" w:rsidRDefault="00583166" w:rsidP="004305AD">
            <w:pPr>
              <w:rPr>
                <w:rFonts w:ascii="CG Times" w:hAnsi="CG Times"/>
                <w:szCs w:val="22"/>
              </w:rPr>
            </w:pPr>
            <w:r>
              <w:rPr>
                <w:rFonts w:ascii="CG Times" w:hAnsi="CG Times"/>
                <w:szCs w:val="22"/>
              </w:rPr>
              <w:t>6</w:t>
            </w:r>
            <w:r w:rsidR="009140A5">
              <w:rPr>
                <w:rFonts w:ascii="CG Times" w:hAnsi="CG Times"/>
                <w:szCs w:val="22"/>
              </w:rPr>
              <w:t>. This policy can be executed parallel to and concurrently with any existing agreements in accordance with existing local, state, and federal labor laws.</w:t>
            </w:r>
          </w:p>
          <w:p w:rsidR="00583166" w:rsidRDefault="00583166" w:rsidP="004305AD">
            <w:pPr>
              <w:rPr>
                <w:rFonts w:ascii="CG Times" w:hAnsi="CG Times"/>
                <w:szCs w:val="22"/>
              </w:rPr>
            </w:pPr>
          </w:p>
          <w:p w:rsidR="00583166" w:rsidRDefault="00583166" w:rsidP="004305AD">
            <w:pPr>
              <w:rPr>
                <w:rFonts w:ascii="CG Times" w:hAnsi="CG Times"/>
                <w:szCs w:val="22"/>
              </w:rPr>
            </w:pPr>
            <w:r>
              <w:rPr>
                <w:rFonts w:ascii="CG Times" w:hAnsi="CG Times"/>
                <w:szCs w:val="22"/>
              </w:rPr>
              <w:t>7. Supplemental pay to parties with an established relationship, contractual or otherwise, will receive the same consideration as those parties with which the Central Texas RAC does not have a formal, established relationship.</w:t>
            </w:r>
          </w:p>
          <w:p w:rsidR="00583166" w:rsidRDefault="00583166" w:rsidP="004305AD">
            <w:pPr>
              <w:rPr>
                <w:rFonts w:ascii="CG Times" w:hAnsi="CG Times"/>
                <w:szCs w:val="22"/>
              </w:rPr>
            </w:pPr>
          </w:p>
          <w:p w:rsidR="00583166" w:rsidRDefault="00583166" w:rsidP="004305AD">
            <w:pPr>
              <w:rPr>
                <w:rFonts w:ascii="CG Times" w:hAnsi="CG Times"/>
                <w:szCs w:val="22"/>
              </w:rPr>
            </w:pPr>
            <w:r>
              <w:rPr>
                <w:rFonts w:ascii="CG Times" w:hAnsi="CG Times"/>
                <w:szCs w:val="22"/>
              </w:rPr>
              <w:t xml:space="preserve">8. The Central Texas RAC </w:t>
            </w:r>
            <w:r w:rsidR="002D72FE">
              <w:rPr>
                <w:rFonts w:ascii="CG Times" w:hAnsi="CG Times"/>
                <w:szCs w:val="22"/>
              </w:rPr>
              <w:t>will receive approval from contractor/grantor if those funds are used for supplemental pay.</w:t>
            </w:r>
          </w:p>
          <w:p w:rsidR="004305AD" w:rsidRDefault="004305AD" w:rsidP="004305AD">
            <w:pPr>
              <w:rPr>
                <w:rFonts w:ascii="CG Times" w:hAnsi="CG Times"/>
                <w:szCs w:val="22"/>
              </w:rPr>
            </w:pPr>
          </w:p>
          <w:p w:rsidR="004305AD" w:rsidRDefault="004305AD" w:rsidP="004305AD">
            <w:pPr>
              <w:rPr>
                <w:rFonts w:ascii="CG Times" w:hAnsi="CG Times"/>
                <w:szCs w:val="22"/>
              </w:rPr>
            </w:pPr>
          </w:p>
          <w:p w:rsidR="004305AD" w:rsidRDefault="004305AD" w:rsidP="004305AD">
            <w:pPr>
              <w:rPr>
                <w:rFonts w:ascii="CG Times" w:hAnsi="CG Times"/>
                <w:szCs w:val="22"/>
              </w:rPr>
            </w:pPr>
          </w:p>
          <w:p w:rsidR="004305AD" w:rsidRPr="001935F0" w:rsidRDefault="004305AD" w:rsidP="004305AD">
            <w:pPr>
              <w:rPr>
                <w:rFonts w:ascii="CG Times" w:hAnsi="CG Times"/>
                <w:szCs w:val="22"/>
              </w:rPr>
            </w:pPr>
          </w:p>
        </w:tc>
      </w:tr>
      <w:tr w:rsidR="004305AD" w:rsidTr="00583166">
        <w:trPr>
          <w:gridAfter w:val="1"/>
          <w:wAfter w:w="20" w:type="dxa"/>
          <w:trHeight w:val="301"/>
        </w:trPr>
        <w:tc>
          <w:tcPr>
            <w:tcW w:w="9840" w:type="dxa"/>
          </w:tcPr>
          <w:p w:rsidR="004305AD" w:rsidRPr="00B41DFD" w:rsidRDefault="00B41DFD" w:rsidP="00B41DFD">
            <w:pPr>
              <w:tabs>
                <w:tab w:val="left" w:pos="6602"/>
                <w:tab w:val="left" w:pos="7902"/>
              </w:tabs>
              <w:rPr>
                <w:rFonts w:ascii="CG Times" w:hAnsi="CG Times"/>
                <w:bCs/>
              </w:rPr>
            </w:pPr>
            <w:r w:rsidRPr="00B41DFD">
              <w:rPr>
                <w:rFonts w:ascii="CG Times" w:hAnsi="CG Times"/>
                <w:b/>
              </w:rPr>
              <w:t>AUTHOR</w:t>
            </w:r>
            <w:r w:rsidRPr="00B41DFD">
              <w:rPr>
                <w:rFonts w:ascii="CG Times" w:hAnsi="CG Times"/>
                <w:bCs/>
              </w:rPr>
              <w:t>: Francisco Villa, Deputy Director</w:t>
            </w:r>
          </w:p>
        </w:tc>
      </w:tr>
      <w:tr w:rsidR="004305AD" w:rsidTr="00583166">
        <w:tblPrEx>
          <w:tblBorders>
            <w:insideH w:val="none" w:sz="0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7"/>
        </w:trPr>
        <w:tc>
          <w:tcPr>
            <w:tcW w:w="9860" w:type="dxa"/>
            <w:gridSpan w:val="2"/>
          </w:tcPr>
          <w:p w:rsidR="004305AD" w:rsidRPr="001935F0" w:rsidRDefault="004305AD" w:rsidP="005F6AFE">
            <w:pPr>
              <w:tabs>
                <w:tab w:val="left" w:pos="6602"/>
                <w:tab w:val="left" w:pos="7902"/>
              </w:tabs>
              <w:rPr>
                <w:rFonts w:ascii="CG Times" w:hAnsi="CG Times"/>
                <w:b/>
                <w:sz w:val="14"/>
                <w:szCs w:val="22"/>
              </w:rPr>
            </w:pPr>
          </w:p>
          <w:p w:rsidR="004305AD" w:rsidRPr="001935F0" w:rsidRDefault="004305AD" w:rsidP="003B5F10">
            <w:pPr>
              <w:tabs>
                <w:tab w:val="left" w:pos="6602"/>
                <w:tab w:val="left" w:pos="7902"/>
              </w:tabs>
              <w:rPr>
                <w:rFonts w:ascii="CG Times" w:hAnsi="CG Times"/>
                <w:b/>
              </w:rPr>
            </w:pPr>
            <w:r w:rsidRPr="001935F0">
              <w:rPr>
                <w:rFonts w:ascii="CG Times" w:hAnsi="CG Times"/>
                <w:b/>
              </w:rPr>
              <w:t>APPROVAL SIGNATURE:</w:t>
            </w:r>
            <w:r>
              <w:rPr>
                <w:rFonts w:ascii="CG Times" w:hAnsi="CG Times"/>
                <w:b/>
                <w:sz w:val="34"/>
              </w:rPr>
              <w:t xml:space="preserve">          </w:t>
            </w:r>
            <w:proofErr w:type="spellStart"/>
            <w:r w:rsidR="003B5F10" w:rsidRPr="003B5F10">
              <w:rPr>
                <w:rFonts w:ascii="Edwardian Script ITC" w:hAnsi="Edwardian Script ITC"/>
                <w:b/>
                <w:color w:val="0070C0"/>
                <w:sz w:val="52"/>
                <w:szCs w:val="52"/>
              </w:rPr>
              <w:t>CReeves</w:t>
            </w:r>
            <w:proofErr w:type="spellEnd"/>
            <w:r w:rsidRPr="003B5F10">
              <w:rPr>
                <w:rFonts w:ascii="CG Times" w:hAnsi="CG Times"/>
                <w:b/>
                <w:color w:val="0070C0"/>
                <w:sz w:val="34"/>
              </w:rPr>
              <w:t xml:space="preserve">                  </w:t>
            </w:r>
            <w:r>
              <w:rPr>
                <w:rFonts w:ascii="CG Times" w:hAnsi="CG Times"/>
                <w:b/>
              </w:rPr>
              <w:t xml:space="preserve">Date Approved:  </w:t>
            </w:r>
            <w:r w:rsidR="003B5F10">
              <w:rPr>
                <w:rFonts w:ascii="CG Times" w:hAnsi="CG Times"/>
                <w:b/>
              </w:rPr>
              <w:t>6.18.20</w:t>
            </w:r>
          </w:p>
        </w:tc>
      </w:tr>
      <w:tr w:rsidR="004305AD" w:rsidTr="00583166">
        <w:tblPrEx>
          <w:tblBorders>
            <w:insideH w:val="none" w:sz="0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7"/>
        </w:trPr>
        <w:tc>
          <w:tcPr>
            <w:tcW w:w="9860" w:type="dxa"/>
            <w:gridSpan w:val="2"/>
          </w:tcPr>
          <w:p w:rsidR="004305AD" w:rsidRPr="001935F0" w:rsidRDefault="004305AD" w:rsidP="005F6AFE">
            <w:pPr>
              <w:tabs>
                <w:tab w:val="left" w:pos="6602"/>
                <w:tab w:val="left" w:pos="7902"/>
              </w:tabs>
              <w:rPr>
                <w:rFonts w:ascii="CG Times" w:hAnsi="CG Times"/>
                <w:b/>
                <w:sz w:val="14"/>
                <w:szCs w:val="22"/>
              </w:rPr>
            </w:pPr>
          </w:p>
        </w:tc>
      </w:tr>
    </w:tbl>
    <w:p w:rsidR="009150DB" w:rsidRDefault="003B5F10">
      <w:bookmarkStart w:id="0" w:name="_GoBack"/>
      <w:bookmarkEnd w:id="0"/>
    </w:p>
    <w:sectPr w:rsidR="00915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AD"/>
    <w:rsid w:val="002D72FE"/>
    <w:rsid w:val="003B5F10"/>
    <w:rsid w:val="004305AD"/>
    <w:rsid w:val="00583166"/>
    <w:rsid w:val="00726791"/>
    <w:rsid w:val="009140A5"/>
    <w:rsid w:val="00A407B5"/>
    <w:rsid w:val="00AF0BE1"/>
    <w:rsid w:val="00B41DFD"/>
    <w:rsid w:val="00BA7D73"/>
    <w:rsid w:val="00C52C6E"/>
    <w:rsid w:val="00D0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BA64C"/>
  <w15:chartTrackingRefBased/>
  <w15:docId w15:val="{4C035E83-F6DF-49E3-84B6-E9CADD8A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7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CC657A31B1540954054EBD279C799" ma:contentTypeVersion="14" ma:contentTypeDescription="Create a new document." ma:contentTypeScope="" ma:versionID="ff76b80202f2e398043065c4a621e722">
  <xsd:schema xmlns:xsd="http://www.w3.org/2001/XMLSchema" xmlns:xs="http://www.w3.org/2001/XMLSchema" xmlns:p="http://schemas.microsoft.com/office/2006/metadata/properties" xmlns:ns2="3e97b834-0851-4eef-9182-fad10909d928" xmlns:ns3="8bd3546d-6187-4ae0-b459-28be0d7efa6e" targetNamespace="http://schemas.microsoft.com/office/2006/metadata/properties" ma:root="true" ma:fieldsID="a6c875d0591da1da342263e173f8bb46" ns2:_="" ns3:_="">
    <xsd:import namespace="3e97b834-0851-4eef-9182-fad10909d928"/>
    <xsd:import namespace="8bd3546d-6187-4ae0-b459-28be0d7ef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7b834-0851-4eef-9182-fad10909d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14d3abc-9c5b-419b-a9f9-91ca1d5a50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3546d-6187-4ae0-b459-28be0d7efa6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130972a-11c4-4ae1-96d9-72ae57fb02de}" ma:internalName="TaxCatchAll" ma:showField="CatchAllData" ma:web="8bd3546d-6187-4ae0-b459-28be0d7ef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97b834-0851-4eef-9182-fad10909d928">
      <Terms xmlns="http://schemas.microsoft.com/office/infopath/2007/PartnerControls"/>
    </lcf76f155ced4ddcb4097134ff3c332f>
    <TaxCatchAll xmlns="8bd3546d-6187-4ae0-b459-28be0d7efa6e" xsi:nil="true"/>
  </documentManagement>
</p:properties>
</file>

<file path=customXml/itemProps1.xml><?xml version="1.0" encoding="utf-8"?>
<ds:datastoreItem xmlns:ds="http://schemas.openxmlformats.org/officeDocument/2006/customXml" ds:itemID="{97B4AD07-8111-4161-BAD2-5CD8FAC3FDF7}"/>
</file>

<file path=customXml/itemProps2.xml><?xml version="1.0" encoding="utf-8"?>
<ds:datastoreItem xmlns:ds="http://schemas.openxmlformats.org/officeDocument/2006/customXml" ds:itemID="{0A2263FB-C705-4470-833A-65755CB4ACE3}"/>
</file>

<file path=customXml/itemProps3.xml><?xml version="1.0" encoding="utf-8"?>
<ds:datastoreItem xmlns:ds="http://schemas.openxmlformats.org/officeDocument/2006/customXml" ds:itemID="{2717B7A0-04A5-4624-84B4-0CF590506D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Villa</dc:creator>
  <cp:keywords/>
  <dc:description/>
  <cp:lastModifiedBy>Francisco Villa</cp:lastModifiedBy>
  <cp:revision>6</cp:revision>
  <cp:lastPrinted>2020-05-07T21:44:00Z</cp:lastPrinted>
  <dcterms:created xsi:type="dcterms:W3CDTF">2020-05-07T16:35:00Z</dcterms:created>
  <dcterms:modified xsi:type="dcterms:W3CDTF">2020-06-18T21:43:00Z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0x0101003E8CC657A31B1540954054EBD279C799</vt:lpwstr>
  </property>
  <property fmtid="{D5CDD505-2E9C-101B-9397-08002B2CF9AE}" pid="3" name="Order">
    <vt:r8>285400</vt:r8>
  </property>
  <property fmtid="{D5CDD505-2E9C-101B-9397-08002B2CF9AE}" pid="4" name="MediaServiceImageTags">
    <vt:lpwstr/>
  </property>
</Properties>
</file>